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EA" w:rsidRDefault="000800A8">
      <w:pPr>
        <w:rPr>
          <w:rFonts w:ascii="黑体" w:eastAsia="黑体" w:hAnsi="黑体" w:cs="Arial"/>
          <w:b/>
          <w:sz w:val="28"/>
          <w:szCs w:val="28"/>
        </w:rPr>
      </w:pPr>
      <w:r>
        <w:rPr>
          <w:rFonts w:ascii="黑体" w:eastAsia="黑体" w:hAnsi="黑体" w:cs="Arial" w:hint="eastAsia"/>
          <w:b/>
          <w:sz w:val="28"/>
          <w:szCs w:val="28"/>
        </w:rPr>
        <w:t>九年级《道德与法治》下册第三单元《走向未来的少年》选择题专练（20200223）</w:t>
      </w:r>
    </w:p>
    <w:p w:rsidR="003315EA" w:rsidRDefault="000800A8">
      <w:pPr>
        <w:ind w:firstLineChars="740" w:firstLine="1560"/>
        <w:rPr>
          <w:rFonts w:ascii="宋体" w:hAnsi="宋体"/>
          <w:b/>
          <w:bCs/>
          <w:szCs w:val="21"/>
        </w:rPr>
      </w:pPr>
      <w:r>
        <w:rPr>
          <w:rFonts w:ascii="宋体" w:hAnsi="宋体" w:hint="eastAsia"/>
          <w:b/>
          <w:bCs/>
          <w:szCs w:val="21"/>
        </w:rPr>
        <w:t>班级：_______   学号：_______ 　姓名：_______　  成绩：________</w:t>
      </w:r>
    </w:p>
    <w:p w:rsidR="003315EA" w:rsidRDefault="000800A8">
      <w:pPr>
        <w:rPr>
          <w:rFonts w:ascii="宋体" w:hAnsi="宋体"/>
          <w:b/>
          <w:bCs/>
          <w:sz w:val="24"/>
        </w:rPr>
      </w:pPr>
      <w:r>
        <w:rPr>
          <w:rFonts w:ascii="宋体" w:hAnsi="宋体" w:hint="eastAsia"/>
          <w:b/>
          <w:szCs w:val="21"/>
        </w:rPr>
        <w:t>一、单项选择题：四个选项中，只有一项最符合题意。每题2分，20题共60分。请将答案填入表格中。</w:t>
      </w:r>
    </w:p>
    <w:tbl>
      <w:tblPr>
        <w:tblStyle w:val="a6"/>
        <w:tblpPr w:leftFromText="180" w:rightFromText="180" w:vertAnchor="text" w:horzAnchor="page" w:tblpX="1539" w:tblpY="198"/>
        <w:tblOverlap w:val="never"/>
        <w:tblW w:w="8960" w:type="dxa"/>
        <w:tblLayout w:type="fixed"/>
        <w:tblLook w:val="04A0"/>
      </w:tblPr>
      <w:tblGrid>
        <w:gridCol w:w="830"/>
        <w:gridCol w:w="813"/>
        <w:gridCol w:w="813"/>
        <w:gridCol w:w="813"/>
        <w:gridCol w:w="813"/>
        <w:gridCol w:w="813"/>
        <w:gridCol w:w="813"/>
        <w:gridCol w:w="813"/>
        <w:gridCol w:w="813"/>
        <w:gridCol w:w="813"/>
        <w:gridCol w:w="813"/>
      </w:tblGrid>
      <w:tr w:rsidR="003315EA">
        <w:trPr>
          <w:trHeight w:val="445"/>
        </w:trPr>
        <w:tc>
          <w:tcPr>
            <w:tcW w:w="830" w:type="dxa"/>
          </w:tcPr>
          <w:p w:rsidR="003315EA" w:rsidRDefault="000800A8">
            <w:pPr>
              <w:spacing w:line="360" w:lineRule="auto"/>
              <w:jc w:val="center"/>
              <w:rPr>
                <w:rFonts w:ascii="宋体" w:hAnsi="宋体"/>
                <w:b/>
                <w:sz w:val="22"/>
              </w:rPr>
            </w:pPr>
            <w:r>
              <w:rPr>
                <w:rFonts w:ascii="宋体" w:hAnsi="宋体" w:hint="eastAsia"/>
                <w:b/>
                <w:sz w:val="22"/>
              </w:rPr>
              <w:t>题号</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2</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3</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4</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5</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6</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7</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8</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9</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10</w:t>
            </w:r>
          </w:p>
        </w:tc>
      </w:tr>
      <w:tr w:rsidR="003315EA">
        <w:trPr>
          <w:trHeight w:val="445"/>
        </w:trPr>
        <w:tc>
          <w:tcPr>
            <w:tcW w:w="830" w:type="dxa"/>
          </w:tcPr>
          <w:p w:rsidR="003315EA" w:rsidRDefault="000800A8">
            <w:pPr>
              <w:spacing w:line="360" w:lineRule="auto"/>
              <w:jc w:val="center"/>
              <w:rPr>
                <w:rFonts w:ascii="宋体" w:hAnsi="宋体"/>
                <w:b/>
                <w:sz w:val="22"/>
              </w:rPr>
            </w:pPr>
            <w:r>
              <w:rPr>
                <w:rFonts w:ascii="宋体" w:hAnsi="宋体" w:hint="eastAsia"/>
                <w:b/>
                <w:sz w:val="22"/>
              </w:rPr>
              <w:t>答案</w:t>
            </w: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r>
      <w:tr w:rsidR="003315EA">
        <w:trPr>
          <w:trHeight w:val="467"/>
        </w:trPr>
        <w:tc>
          <w:tcPr>
            <w:tcW w:w="830" w:type="dxa"/>
          </w:tcPr>
          <w:p w:rsidR="003315EA" w:rsidRDefault="000800A8">
            <w:pPr>
              <w:spacing w:line="360" w:lineRule="auto"/>
              <w:jc w:val="center"/>
              <w:rPr>
                <w:rFonts w:ascii="宋体" w:hAnsi="宋体"/>
                <w:b/>
                <w:sz w:val="22"/>
              </w:rPr>
            </w:pPr>
            <w:r>
              <w:rPr>
                <w:rFonts w:ascii="宋体" w:hAnsi="宋体" w:hint="eastAsia"/>
                <w:b/>
                <w:sz w:val="22"/>
              </w:rPr>
              <w:t>题号</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11</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12</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13</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14</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15</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16</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17</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18</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19</w:t>
            </w:r>
          </w:p>
        </w:tc>
        <w:tc>
          <w:tcPr>
            <w:tcW w:w="813" w:type="dxa"/>
          </w:tcPr>
          <w:p w:rsidR="003315EA" w:rsidRDefault="000800A8">
            <w:pPr>
              <w:spacing w:line="360" w:lineRule="auto"/>
              <w:jc w:val="center"/>
              <w:rPr>
                <w:rFonts w:ascii="宋体" w:hAnsi="宋体"/>
                <w:b/>
                <w:sz w:val="22"/>
              </w:rPr>
            </w:pPr>
            <w:r>
              <w:rPr>
                <w:rFonts w:ascii="宋体" w:hAnsi="宋体" w:hint="eastAsia"/>
                <w:b/>
                <w:sz w:val="22"/>
              </w:rPr>
              <w:t>20</w:t>
            </w:r>
          </w:p>
        </w:tc>
      </w:tr>
      <w:tr w:rsidR="003315EA">
        <w:trPr>
          <w:trHeight w:val="467"/>
        </w:trPr>
        <w:tc>
          <w:tcPr>
            <w:tcW w:w="830" w:type="dxa"/>
          </w:tcPr>
          <w:p w:rsidR="003315EA" w:rsidRDefault="000800A8">
            <w:pPr>
              <w:spacing w:line="360" w:lineRule="auto"/>
              <w:jc w:val="center"/>
              <w:rPr>
                <w:rFonts w:ascii="宋体" w:hAnsi="宋体"/>
                <w:b/>
                <w:sz w:val="22"/>
              </w:rPr>
            </w:pPr>
            <w:r>
              <w:rPr>
                <w:rFonts w:ascii="宋体" w:hAnsi="宋体" w:hint="eastAsia"/>
                <w:b/>
                <w:sz w:val="22"/>
              </w:rPr>
              <w:t>答案</w:t>
            </w: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c>
          <w:tcPr>
            <w:tcW w:w="813" w:type="dxa"/>
          </w:tcPr>
          <w:p w:rsidR="003315EA" w:rsidRDefault="003315EA">
            <w:pPr>
              <w:spacing w:line="360" w:lineRule="auto"/>
              <w:jc w:val="center"/>
              <w:rPr>
                <w:rFonts w:ascii="宋体" w:hAnsi="宋体"/>
                <w:b/>
                <w:color w:val="FF0000"/>
                <w:sz w:val="24"/>
                <w:szCs w:val="28"/>
              </w:rPr>
            </w:pPr>
          </w:p>
        </w:tc>
      </w:tr>
    </w:tbl>
    <w:p w:rsidR="003315EA" w:rsidRDefault="003315EA">
      <w:pPr>
        <w:rPr>
          <w:rFonts w:ascii="宋体" w:hAnsi="宋体"/>
          <w:b/>
          <w:bCs/>
          <w:szCs w:val="21"/>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 xml:space="preserve">1.2019年5月20日,“牵手未来”2019年首届中小学生骨干研学实践营在北戴河活动营地举行。营员们走进李大钊纪念馆,聆听革命后代话初心,接受理想信念教育,听取国际视野观天下、基础团务、大国崛起等课程。参加研学实践活动有利于 </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 xml:space="preserve">①提高认识世界、改造世界的能力　②锤炼自己，丰富自己的人生经历　</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③改进学习的方法，提高学习成绩　④完善自我，提升自身各方面素质</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A.①②③</w:t>
      </w:r>
      <w:r>
        <w:rPr>
          <w:rFonts w:asciiTheme="minorEastAsia" w:hAnsiTheme="minorEastAsia" w:cs="宋体" w:hint="eastAsia"/>
          <w:sz w:val="24"/>
        </w:rPr>
        <w:tab/>
        <w:t xml:space="preserve">B.①②④          C.①③④      </w:t>
      </w:r>
      <w:r>
        <w:rPr>
          <w:rFonts w:asciiTheme="minorEastAsia" w:hAnsiTheme="minorEastAsia" w:cs="宋体" w:hint="eastAsia"/>
          <w:sz w:val="24"/>
        </w:rPr>
        <w:tab/>
        <w:t>D.②③④</w:t>
      </w:r>
    </w:p>
    <w:p w:rsidR="003315EA" w:rsidRDefault="003315EA">
      <w:pPr>
        <w:spacing w:line="400" w:lineRule="exact"/>
        <w:ind w:firstLineChars="100" w:firstLine="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2.中国学生发展核心素养要求我们,具有艺术知识、技能与方法的积累;能理解和尊重文化艺术的多样性,具有发现、感知、欣赏、评价美的意识和基本能力;具有艺术表达和创意表现的兴趣和意识,能在生活中拓展和升华美;等等。材料说明适应未来世界的发展趋势需要</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①丰富知识储备 ②增强社会责任感</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③增强人文底蕴 ④培养实践创新能力</w:t>
      </w:r>
    </w:p>
    <w:p w:rsidR="003315EA" w:rsidRDefault="000800A8">
      <w:pPr>
        <w:numPr>
          <w:ilvl w:val="0"/>
          <w:numId w:val="1"/>
        </w:numPr>
        <w:spacing w:line="400" w:lineRule="exact"/>
        <w:ind w:firstLineChars="100" w:firstLine="240"/>
        <w:rPr>
          <w:rFonts w:asciiTheme="minorEastAsia" w:hAnsiTheme="minorEastAsia" w:cs="宋体"/>
          <w:sz w:val="24"/>
        </w:rPr>
      </w:pPr>
      <w:r>
        <w:rPr>
          <w:rFonts w:asciiTheme="minorEastAsia" w:hAnsiTheme="minorEastAsia" w:cs="宋体" w:hint="eastAsia"/>
          <w:sz w:val="24"/>
        </w:rPr>
        <w:t>①②③</w:t>
      </w:r>
      <w:r>
        <w:rPr>
          <w:rFonts w:asciiTheme="minorEastAsia" w:hAnsiTheme="minorEastAsia" w:cs="宋体" w:hint="eastAsia"/>
          <w:sz w:val="24"/>
        </w:rPr>
        <w:tab/>
        <w:t>B. ①②④</w:t>
      </w:r>
      <w:r>
        <w:rPr>
          <w:rFonts w:asciiTheme="minorEastAsia" w:hAnsiTheme="minorEastAsia" w:cs="宋体" w:hint="eastAsia"/>
          <w:sz w:val="24"/>
        </w:rPr>
        <w:tab/>
        <w:t>C. ①③④</w:t>
      </w:r>
      <w:r>
        <w:rPr>
          <w:rFonts w:asciiTheme="minorEastAsia" w:hAnsiTheme="minorEastAsia" w:cs="宋体" w:hint="eastAsia"/>
          <w:sz w:val="24"/>
        </w:rPr>
        <w:tab/>
        <w:t>D. ②③④</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3.2019年7月18日，北京生命科学研究所邵峰课题组在Cell杂志发表研究文章，通过研究沙门氏菌III型分泌系统效应蛋白SopF，揭示了细菌感染触发V-ATPase复合物招募ATG16L1，进而介导细菌自噬的过程。向邵峰课题组学习，我们应</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①树立科学精神，掌握科学思维方法，培养实践创新能力</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②树立忧患意识，居安思危，拒绝与外国人分享科研成就</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③把破解细菌感染介导自噬作为自己未来职业的主要选择</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④通过自身的努力为人类发展和世界进步贡献智慧和力量</w:t>
      </w:r>
    </w:p>
    <w:p w:rsidR="003315EA" w:rsidRDefault="000800A8">
      <w:pPr>
        <w:numPr>
          <w:ilvl w:val="0"/>
          <w:numId w:val="2"/>
        </w:numPr>
        <w:spacing w:line="400" w:lineRule="exact"/>
        <w:ind w:firstLineChars="100" w:firstLine="240"/>
        <w:rPr>
          <w:rFonts w:asciiTheme="minorEastAsia" w:hAnsiTheme="minorEastAsia" w:cs="宋体"/>
          <w:sz w:val="24"/>
        </w:rPr>
      </w:pPr>
      <w:r>
        <w:rPr>
          <w:rFonts w:asciiTheme="minorEastAsia" w:hAnsiTheme="minorEastAsia" w:cs="宋体" w:hint="eastAsia"/>
          <w:sz w:val="24"/>
        </w:rPr>
        <w:t>②③B. ①③C. ②③D. ①④</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4.“中国核潜艇之父”91岁的潮汕籍中国工程院院士黄旭华在采访中回忆自己战火纷飞中的求学过程：“我不学医了，我要学航空，学造船，我要科学救国。”他的话启示我们</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①个人命运应与时代脉搏、国家命运紧密相连</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②科学救国，就要立志成为科学家，为国贡献</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lastRenderedPageBreak/>
        <w:t>③不同历史时期的青少年，肩负着不同的责任</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④弄清自己的真实需要，努力把梦想变成现实</w:t>
      </w:r>
    </w:p>
    <w:p w:rsidR="003315EA" w:rsidRDefault="000800A8">
      <w:pPr>
        <w:numPr>
          <w:ilvl w:val="0"/>
          <w:numId w:val="3"/>
        </w:numPr>
        <w:spacing w:line="400" w:lineRule="exact"/>
        <w:ind w:firstLineChars="100" w:firstLine="240"/>
        <w:rPr>
          <w:rFonts w:asciiTheme="minorEastAsia" w:hAnsiTheme="minorEastAsia" w:cs="宋体"/>
          <w:sz w:val="24"/>
        </w:rPr>
      </w:pPr>
      <w:r>
        <w:rPr>
          <w:rFonts w:asciiTheme="minorEastAsia" w:hAnsiTheme="minorEastAsia" w:cs="宋体" w:hint="eastAsia"/>
          <w:sz w:val="24"/>
        </w:rPr>
        <w:t>②③</w:t>
      </w:r>
      <w:r>
        <w:rPr>
          <w:rFonts w:asciiTheme="minorEastAsia" w:hAnsiTheme="minorEastAsia" w:cs="宋体" w:hint="eastAsia"/>
          <w:sz w:val="24"/>
        </w:rPr>
        <w:tab/>
        <w:t>B. ①③</w:t>
      </w:r>
      <w:r>
        <w:rPr>
          <w:rFonts w:asciiTheme="minorEastAsia" w:hAnsiTheme="minorEastAsia" w:cs="宋体" w:hint="eastAsia"/>
          <w:sz w:val="24"/>
        </w:rPr>
        <w:tab/>
        <w:t>C. ②④</w:t>
      </w:r>
      <w:r>
        <w:rPr>
          <w:rFonts w:asciiTheme="minorEastAsia" w:hAnsiTheme="minorEastAsia" w:cs="宋体" w:hint="eastAsia"/>
          <w:sz w:val="24"/>
        </w:rPr>
        <w:tab/>
        <w:t>D. ①④</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5.2019年5月15日至6月30日，“中国旅游文化周”启动，首次全球联动，活动着力展示中国文化和旅游产品、服务的升级成果，促进文化和旅游国际交流与合作，充分阐发中国精神、描绘中国风貌，反映当代中国所取得的发展成就，促进外国游客入境旅游。这表明</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 青年兴则国家兴，青年强则国家强</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B. 经济全球化促进世界文化交流与合作</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C. 我们要通过文化交往向国际社会传递中国声音</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D. 我们要树立忧患意识，推动中华文化走向世界</w:t>
      </w:r>
    </w:p>
    <w:p w:rsidR="003315EA" w:rsidRDefault="003315EA">
      <w:pPr>
        <w:spacing w:line="400" w:lineRule="exact"/>
        <w:ind w:firstLineChars="100" w:firstLine="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6.</w:t>
      </w:r>
      <w:r>
        <w:rPr>
          <w:rFonts w:asciiTheme="minorEastAsia" w:hAnsiTheme="minorEastAsia" w:cs="宋体"/>
          <w:sz w:val="24"/>
        </w:rPr>
        <w:t>党的十九大报告强调“人民有信仰，国家有力量，民族有希望。要提高人民思想觉悟、道德水准、文明素养，提高全社会文明程度”。这启示我们</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A. 要提高人民的</w:t>
      </w:r>
      <w:r>
        <w:rPr>
          <w:rFonts w:asciiTheme="minorEastAsia" w:hAnsiTheme="minorEastAsia" w:cs="宋体" w:hint="eastAsia"/>
          <w:sz w:val="24"/>
        </w:rPr>
        <w:t>自由意识和</w:t>
      </w:r>
      <w:r>
        <w:rPr>
          <w:rFonts w:asciiTheme="minorEastAsia" w:hAnsiTheme="minorEastAsia" w:cs="宋体"/>
          <w:sz w:val="24"/>
        </w:rPr>
        <w:t>民主意识B. 要通过学习</w:t>
      </w:r>
      <w:r>
        <w:rPr>
          <w:rFonts w:asciiTheme="minorEastAsia" w:hAnsiTheme="minorEastAsia" w:cs="宋体" w:hint="eastAsia"/>
          <w:sz w:val="24"/>
        </w:rPr>
        <w:t>去</w:t>
      </w:r>
      <w:r>
        <w:rPr>
          <w:rFonts w:asciiTheme="minorEastAsia" w:hAnsiTheme="minorEastAsia" w:cs="宋体"/>
          <w:sz w:val="24"/>
        </w:rPr>
        <w:t>涵养道德，健全人格</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 xml:space="preserve">C. </w:t>
      </w:r>
      <w:r>
        <w:rPr>
          <w:rFonts w:asciiTheme="minorEastAsia" w:hAnsiTheme="minorEastAsia" w:cs="宋体" w:hint="eastAsia"/>
          <w:sz w:val="24"/>
        </w:rPr>
        <w:t>努力</w:t>
      </w:r>
      <w:r>
        <w:rPr>
          <w:rFonts w:asciiTheme="minorEastAsia" w:hAnsiTheme="minorEastAsia" w:cs="宋体"/>
          <w:sz w:val="24"/>
        </w:rPr>
        <w:t>弘扬中华民族的</w:t>
      </w:r>
      <w:r>
        <w:rPr>
          <w:rFonts w:asciiTheme="minorEastAsia" w:hAnsiTheme="minorEastAsia" w:cs="宋体" w:hint="eastAsia"/>
          <w:sz w:val="24"/>
        </w:rPr>
        <w:t>优秀</w:t>
      </w:r>
      <w:r>
        <w:rPr>
          <w:rFonts w:asciiTheme="minorEastAsia" w:hAnsiTheme="minorEastAsia" w:cs="宋体"/>
          <w:sz w:val="24"/>
        </w:rPr>
        <w:t xml:space="preserve">传统文化D. </w:t>
      </w:r>
      <w:r>
        <w:rPr>
          <w:rFonts w:asciiTheme="minorEastAsia" w:hAnsiTheme="minorEastAsia" w:cs="宋体" w:hint="eastAsia"/>
          <w:sz w:val="24"/>
        </w:rPr>
        <w:t>少年当自强，要提高道德文化修养</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7.习近平主席在中共中央党校举行建校80周年庆祝大会中强调，我们的党要上进，我们的国要上进，我们的民族要上进，就必须大兴学习之风，坚持学习、学习、再学习，实践、实践、再实践。大兴学习之风，要求我们中学生</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①珍惜学习的机会，加大教育投入，改善办学条件</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②善于抓住和利用各种机会学习，不断地充实自己</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③转变学习方式，消除学习压力，享受学习的快乐</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④重视实践，积极参加社会实践活动，做到知行合一</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 ①③</w:t>
      </w:r>
      <w:r>
        <w:rPr>
          <w:rFonts w:asciiTheme="minorEastAsia" w:hAnsiTheme="minorEastAsia" w:cs="宋体" w:hint="eastAsia"/>
          <w:sz w:val="24"/>
        </w:rPr>
        <w:tab/>
        <w:t xml:space="preserve">            B. ②③            C. ②④</w:t>
      </w:r>
      <w:r>
        <w:rPr>
          <w:rFonts w:asciiTheme="minorEastAsia" w:hAnsiTheme="minorEastAsia" w:cs="宋体" w:hint="eastAsia"/>
          <w:sz w:val="24"/>
        </w:rPr>
        <w:tab/>
        <w:t xml:space="preserve">           D. ①④</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8.当今社会，终身学习已经成为一种生活方式。我们要确立终身学习的观念，以适应现代社会不断发展变化的新要求。下列说法能体现终身学习观念的是</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①少壮不努力，老大徒伤悲       ②活到老，学到老</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③吾生也有涯，而知也无涯       ④读书破万卷，下笔如有神</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A.①②               B.②③            C.③④              D.①④</w:t>
      </w:r>
    </w:p>
    <w:p w:rsidR="003315EA" w:rsidRDefault="003315EA">
      <w:pPr>
        <w:spacing w:line="400" w:lineRule="exact"/>
        <w:ind w:left="240" w:hangingChars="100" w:hanging="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9.我国著名的“力学之父”和“应用数学之父”钱伟长说过:“我36岁学力学,44岁学俄语,58岁学电池知识,不要以为年纪大了就不能学东西,我学计算机是在64岁后……”这给我们的启示是</w:t>
      </w:r>
    </w:p>
    <w:p w:rsidR="003315EA" w:rsidRDefault="000800A8">
      <w:pPr>
        <w:spacing w:line="400" w:lineRule="exact"/>
        <w:ind w:leftChars="114" w:left="239"/>
        <w:rPr>
          <w:rFonts w:asciiTheme="minorEastAsia" w:hAnsiTheme="minorEastAsia" w:cs="宋体"/>
          <w:sz w:val="24"/>
        </w:rPr>
      </w:pPr>
      <w:r>
        <w:rPr>
          <w:rFonts w:asciiTheme="minorEastAsia" w:hAnsiTheme="minorEastAsia" w:cs="宋体" w:hint="eastAsia"/>
          <w:sz w:val="24"/>
        </w:rPr>
        <w:t xml:space="preserve">①学习是我们的一种生活方式           ②只要努力就一定能实现梦想 </w:t>
      </w:r>
    </w:p>
    <w:p w:rsidR="003315EA" w:rsidRDefault="000800A8">
      <w:pPr>
        <w:spacing w:line="400" w:lineRule="exact"/>
        <w:ind w:leftChars="114" w:left="239"/>
        <w:rPr>
          <w:rFonts w:asciiTheme="minorEastAsia" w:hAnsiTheme="minorEastAsia" w:cs="宋体"/>
          <w:sz w:val="24"/>
        </w:rPr>
      </w:pPr>
      <w:r>
        <w:rPr>
          <w:rFonts w:asciiTheme="minorEastAsia" w:hAnsiTheme="minorEastAsia" w:cs="宋体" w:hint="eastAsia"/>
          <w:sz w:val="24"/>
        </w:rPr>
        <w:lastRenderedPageBreak/>
        <w:t>③学习是一个长期坚持的过程           ④要贯彻落实终身学习的理念</w:t>
      </w:r>
    </w:p>
    <w:p w:rsidR="003315EA" w:rsidRDefault="000800A8">
      <w:pPr>
        <w:spacing w:line="400" w:lineRule="exact"/>
        <w:ind w:leftChars="114" w:left="239"/>
        <w:rPr>
          <w:rFonts w:asciiTheme="minorEastAsia" w:hAnsiTheme="minorEastAsia" w:cs="宋体"/>
          <w:sz w:val="24"/>
        </w:rPr>
      </w:pPr>
      <w:r>
        <w:rPr>
          <w:rFonts w:asciiTheme="minorEastAsia" w:hAnsiTheme="minorEastAsia" w:cs="宋体" w:hint="eastAsia"/>
          <w:sz w:val="24"/>
        </w:rPr>
        <w:t>A. ①②③</w:t>
      </w:r>
      <w:r>
        <w:rPr>
          <w:rFonts w:asciiTheme="minorEastAsia" w:hAnsiTheme="minorEastAsia" w:cs="宋体" w:hint="eastAsia"/>
          <w:sz w:val="24"/>
        </w:rPr>
        <w:tab/>
        <w:t xml:space="preserve">        B. ①②④      </w:t>
      </w:r>
      <w:r>
        <w:rPr>
          <w:rFonts w:asciiTheme="minorEastAsia" w:hAnsiTheme="minorEastAsia" w:cs="宋体" w:hint="eastAsia"/>
          <w:sz w:val="24"/>
        </w:rPr>
        <w:tab/>
        <w:t>C. ①③④</w:t>
      </w:r>
      <w:r>
        <w:rPr>
          <w:rFonts w:asciiTheme="minorEastAsia" w:hAnsiTheme="minorEastAsia" w:cs="宋体" w:hint="eastAsia"/>
          <w:sz w:val="24"/>
        </w:rPr>
        <w:tab/>
        <w:t xml:space="preserve">          D. ②③④</w:t>
      </w:r>
    </w:p>
    <w:p w:rsidR="003315EA" w:rsidRDefault="003315EA">
      <w:pPr>
        <w:spacing w:line="400" w:lineRule="exact"/>
        <w:ind w:left="240" w:hangingChars="100" w:hanging="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10.近日，流行于高校的“夸夸群”火了。不管遇到多么糟糕的“人间惨剧”，只要经过“夸夸群”里充满创意的赞美，就能瞬间变得温暖而治愈。这有利于学生</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A.释放学习压力      B.明确学习目的      C.根除学习焦虑      D.激发学习兴趣</w:t>
      </w:r>
    </w:p>
    <w:p w:rsidR="003315EA" w:rsidRDefault="003315EA">
      <w:pPr>
        <w:spacing w:line="400" w:lineRule="exact"/>
        <w:ind w:left="240" w:hangingChars="100" w:hanging="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11.有两名大学毕业生的故事在网络上流传:他们中一人放弃万元月薪及保研机会，另一人放弃留学法国的机会，一起回家乡办起养鸡场。一年过去，首批鸡已经出栏上市，3个月的销售额已达到 50万元。从这个故事里我们能感悟到</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A．生活中人生的理想越低就越容易实现     B．个人的兴趣和爱好是选择的关键依据</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C．合理进行选择，实现自己的人生价值     D．只要辛勤劳动就能创造出巨大的价值</w:t>
      </w:r>
    </w:p>
    <w:p w:rsidR="003315EA" w:rsidRDefault="000800A8">
      <w:pPr>
        <w:spacing w:line="400" w:lineRule="exact"/>
        <w:rPr>
          <w:rFonts w:asciiTheme="minorEastAsia" w:hAnsiTheme="minorEastAsia" w:cs="宋体"/>
          <w:sz w:val="24"/>
        </w:rPr>
      </w:pPr>
      <w:r>
        <w:rPr>
          <w:rFonts w:ascii="宋体" w:eastAsia="宋体" w:hAnsi="宋体" w:cs="宋体"/>
          <w:noProof/>
          <w:color w:val="000000"/>
        </w:rPr>
        <w:drawing>
          <wp:anchor distT="0" distB="0" distL="114300" distR="114300" simplePos="0" relativeHeight="251658240" behindDoc="0" locked="0" layoutInCell="1" allowOverlap="1">
            <wp:simplePos x="0" y="0"/>
            <wp:positionH relativeFrom="column">
              <wp:posOffset>3417570</wp:posOffset>
            </wp:positionH>
            <wp:positionV relativeFrom="paragraph">
              <wp:posOffset>147955</wp:posOffset>
            </wp:positionV>
            <wp:extent cx="2457450" cy="1600200"/>
            <wp:effectExtent l="0" t="0" r="6350" b="0"/>
            <wp:wrapSquare wrapText="bothSides"/>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2457450" cy="1600200"/>
                    </a:xfrm>
                    <a:prstGeom prst="rect">
                      <a:avLst/>
                    </a:prstGeom>
                    <a:noFill/>
                    <a:ln>
                      <a:noFill/>
                    </a:ln>
                  </pic:spPr>
                </pic:pic>
              </a:graphicData>
            </a:graphic>
          </wp:anchor>
        </w:drawing>
      </w:r>
    </w:p>
    <w:p w:rsidR="003315EA" w:rsidRDefault="000800A8">
      <w:pPr>
        <w:spacing w:line="400" w:lineRule="exact"/>
        <w:rPr>
          <w:rFonts w:asciiTheme="minorEastAsia" w:hAnsiTheme="minorEastAsia" w:cs="宋体"/>
          <w:sz w:val="24"/>
        </w:rPr>
      </w:pPr>
      <w:r>
        <w:rPr>
          <w:rFonts w:asciiTheme="minorEastAsia" w:hAnsiTheme="minorEastAsia" w:cs="宋体" w:hint="eastAsia"/>
          <w:sz w:val="24"/>
        </w:rPr>
        <w:t>12.如图漫画带给我们的启示有</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①选择职业时要考虑国家和社会的发展需要</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②只有到大城市，才能实现自己的人生价值</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③兴趣伴随热爱，坚定地选择感兴趣的工作</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④要多方面收集信息，弄清自己的真实需要</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 ①②</w:t>
      </w:r>
      <w:r>
        <w:rPr>
          <w:rFonts w:asciiTheme="minorEastAsia" w:hAnsiTheme="minorEastAsia" w:cs="宋体" w:hint="eastAsia"/>
          <w:sz w:val="24"/>
        </w:rPr>
        <w:tab/>
        <w:t xml:space="preserve"> B. ②③    C. ①④   </w:t>
      </w:r>
      <w:r>
        <w:rPr>
          <w:rFonts w:asciiTheme="minorEastAsia" w:hAnsiTheme="minorEastAsia" w:cs="宋体" w:hint="eastAsia"/>
          <w:sz w:val="24"/>
        </w:rPr>
        <w:tab/>
        <w:t>D. ③④</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13.</w:t>
      </w:r>
      <w:r>
        <w:rPr>
          <w:rFonts w:asciiTheme="minorEastAsia" w:hAnsiTheme="minorEastAsia" w:cs="宋体"/>
          <w:sz w:val="24"/>
        </w:rPr>
        <w:t>广东省教育厅发布的《2018年广东省中等职业学校毕业生就业情况分析报告》显示，2017年广东省中等职业学校毕业生就业率达97.91％，省教育厅预测2019年中职毕业生升学比例将达到30％左右，证实了我省中职学校培养技能人才为本地经济发展发挥着重大的作用。这说明</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A.上职业高中比进入普通高中学习更有前途B.我们要根据</w:t>
      </w:r>
      <w:r>
        <w:rPr>
          <w:rFonts w:asciiTheme="minorEastAsia" w:hAnsiTheme="minorEastAsia" w:cs="宋体" w:hint="eastAsia"/>
          <w:sz w:val="24"/>
        </w:rPr>
        <w:t>个人和</w:t>
      </w:r>
      <w:r>
        <w:rPr>
          <w:rFonts w:asciiTheme="minorEastAsia" w:hAnsiTheme="minorEastAsia" w:cs="宋体"/>
          <w:sz w:val="24"/>
        </w:rPr>
        <w:t>家庭情况做出合理选择</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C.</w:t>
      </w:r>
      <w:r>
        <w:rPr>
          <w:rFonts w:asciiTheme="minorEastAsia" w:hAnsiTheme="minorEastAsia" w:cs="宋体" w:hint="eastAsia"/>
          <w:sz w:val="24"/>
        </w:rPr>
        <w:t>当今社会上，</w:t>
      </w:r>
      <w:r>
        <w:rPr>
          <w:rFonts w:asciiTheme="minorEastAsia" w:hAnsiTheme="minorEastAsia" w:cs="宋体"/>
          <w:sz w:val="24"/>
        </w:rPr>
        <w:t>人们的职业选择越来越丰富D.中学生要正确</w:t>
      </w:r>
      <w:r>
        <w:rPr>
          <w:rFonts w:asciiTheme="minorEastAsia" w:hAnsiTheme="minorEastAsia" w:cs="宋体" w:hint="eastAsia"/>
          <w:sz w:val="24"/>
        </w:rPr>
        <w:t>地</w:t>
      </w:r>
      <w:r>
        <w:rPr>
          <w:rFonts w:asciiTheme="minorEastAsia" w:hAnsiTheme="minorEastAsia" w:cs="宋体"/>
          <w:sz w:val="24"/>
        </w:rPr>
        <w:t>进行人生规划</w:t>
      </w:r>
      <w:r>
        <w:rPr>
          <w:rFonts w:asciiTheme="minorEastAsia" w:hAnsiTheme="minorEastAsia" w:cs="宋体" w:hint="eastAsia"/>
          <w:sz w:val="24"/>
        </w:rPr>
        <w:t>，</w:t>
      </w:r>
      <w:r>
        <w:rPr>
          <w:rFonts w:asciiTheme="minorEastAsia" w:hAnsiTheme="minorEastAsia" w:cs="宋体"/>
          <w:sz w:val="24"/>
        </w:rPr>
        <w:t>成就自己</w:t>
      </w:r>
    </w:p>
    <w:p w:rsidR="003315EA" w:rsidRDefault="003315EA">
      <w:pPr>
        <w:spacing w:line="400" w:lineRule="exact"/>
        <w:ind w:left="240" w:hangingChars="100" w:hanging="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14.</w:t>
      </w:r>
      <w:r>
        <w:rPr>
          <w:rFonts w:asciiTheme="minorEastAsia" w:hAnsiTheme="minorEastAsia" w:cs="宋体"/>
          <w:sz w:val="24"/>
        </w:rPr>
        <w:t>转眼间初中三年生活就快结束了。三年来,在我们的成长历程中,记录着许多人的付出和汗水；我们的每一点进步,都有无数人的关爱。同学、父母、老师……正是因为有了他们，我们的成长才更健康。这主要说明</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①成长过程</w:t>
      </w:r>
      <w:r>
        <w:rPr>
          <w:rFonts w:asciiTheme="minorEastAsia" w:hAnsiTheme="minorEastAsia" w:cs="宋体" w:hint="eastAsia"/>
          <w:sz w:val="24"/>
        </w:rPr>
        <w:t>的收获会</w:t>
      </w:r>
      <w:r>
        <w:rPr>
          <w:rFonts w:asciiTheme="minorEastAsia" w:hAnsiTheme="minorEastAsia" w:cs="宋体"/>
          <w:sz w:val="24"/>
        </w:rPr>
        <w:t>比结果更</w:t>
      </w:r>
      <w:r>
        <w:rPr>
          <w:rFonts w:asciiTheme="minorEastAsia" w:hAnsiTheme="minorEastAsia" w:cs="宋体" w:hint="eastAsia"/>
          <w:sz w:val="24"/>
        </w:rPr>
        <w:t>为</w:t>
      </w:r>
      <w:r>
        <w:rPr>
          <w:rFonts w:asciiTheme="minorEastAsia" w:hAnsiTheme="minorEastAsia" w:cs="宋体"/>
          <w:sz w:val="24"/>
        </w:rPr>
        <w:t>重要②个人的成长离不开他人关心和帮助</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③一个人的进步</w:t>
      </w:r>
      <w:r>
        <w:rPr>
          <w:rFonts w:asciiTheme="minorEastAsia" w:hAnsiTheme="minorEastAsia" w:cs="宋体" w:hint="eastAsia"/>
          <w:sz w:val="24"/>
        </w:rPr>
        <w:t>不能够</w:t>
      </w:r>
      <w:r>
        <w:rPr>
          <w:rFonts w:asciiTheme="minorEastAsia" w:hAnsiTheme="minorEastAsia" w:cs="宋体"/>
          <w:sz w:val="24"/>
        </w:rPr>
        <w:t>完全依赖他人④</w:t>
      </w:r>
      <w:r>
        <w:rPr>
          <w:rFonts w:asciiTheme="minorEastAsia" w:hAnsiTheme="minorEastAsia" w:cs="宋体" w:hint="eastAsia"/>
          <w:sz w:val="24"/>
        </w:rPr>
        <w:t>成长</w:t>
      </w:r>
      <w:r>
        <w:rPr>
          <w:rFonts w:asciiTheme="minorEastAsia" w:hAnsiTheme="minorEastAsia" w:cs="宋体"/>
          <w:sz w:val="24"/>
        </w:rPr>
        <w:t>过程</w:t>
      </w:r>
      <w:r>
        <w:rPr>
          <w:rFonts w:asciiTheme="minorEastAsia" w:hAnsiTheme="minorEastAsia" w:cs="宋体" w:hint="eastAsia"/>
          <w:sz w:val="24"/>
        </w:rPr>
        <w:t>收获的</w:t>
      </w:r>
      <w:r>
        <w:rPr>
          <w:rFonts w:asciiTheme="minorEastAsia" w:hAnsiTheme="minorEastAsia" w:cs="宋体"/>
          <w:sz w:val="24"/>
        </w:rPr>
        <w:t>体验与感悟</w:t>
      </w:r>
      <w:r>
        <w:rPr>
          <w:rFonts w:asciiTheme="minorEastAsia" w:hAnsiTheme="minorEastAsia" w:cs="宋体" w:hint="eastAsia"/>
          <w:sz w:val="24"/>
        </w:rPr>
        <w:t>是宝贵的人生财富</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w:t>
      </w:r>
      <w:r>
        <w:rPr>
          <w:rFonts w:asciiTheme="minorEastAsia" w:hAnsiTheme="minorEastAsia" w:cs="宋体"/>
          <w:sz w:val="24"/>
        </w:rPr>
        <w:t>①③B. ②④C. ②③D. ①④</w:t>
      </w:r>
    </w:p>
    <w:p w:rsidR="003315EA" w:rsidRDefault="003315EA">
      <w:pPr>
        <w:spacing w:line="400" w:lineRule="exact"/>
        <w:rPr>
          <w:rFonts w:asciiTheme="minorEastAsia" w:hAnsiTheme="minorEastAsia" w:cs="宋体"/>
          <w:sz w:val="24"/>
        </w:rPr>
      </w:pPr>
    </w:p>
    <w:p w:rsidR="003315EA" w:rsidRDefault="003315EA">
      <w:pPr>
        <w:spacing w:line="400" w:lineRule="exact"/>
        <w:rPr>
          <w:rFonts w:asciiTheme="minorEastAsia" w:hAnsiTheme="minorEastAsia" w:cs="宋体"/>
          <w:sz w:val="24"/>
        </w:rPr>
      </w:pPr>
    </w:p>
    <w:p w:rsidR="003315EA" w:rsidRDefault="003315EA">
      <w:pPr>
        <w:spacing w:line="400" w:lineRule="exact"/>
        <w:rPr>
          <w:rFonts w:asciiTheme="minorEastAsia" w:hAnsiTheme="minorEastAsia" w:cs="宋体"/>
          <w:sz w:val="24"/>
        </w:rPr>
      </w:pPr>
      <w:bookmarkStart w:id="0" w:name="_GoBack"/>
      <w:bookmarkEnd w:id="0"/>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lastRenderedPageBreak/>
        <w:t>15.“生活不止眼前的句且，还有诗和远方的田野”。《生活不止眼的苟且》这首歌正式发布3天，播放量450万次，引起了媒体的高度关注。这启示我们</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A.生活中难免会遇到各种挫折             B.树立理想，对未来充满希望</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C.享受美好的青春，及时行乐             D.自强不息，敢于与挫折斗争</w:t>
      </w:r>
    </w:p>
    <w:p w:rsidR="003315EA" w:rsidRDefault="003315EA">
      <w:pPr>
        <w:spacing w:line="400" w:lineRule="exact"/>
        <w:ind w:firstLineChars="100" w:firstLine="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16.古语云:“志之所趋，无远勿届；穷山距海，不能限也。志之所向，无坚不入；锐兵精甲，不能御也。”与之表达同一意思的是</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A.眼前多少难甘事，自古男儿当自强          B.胜人者有力，自胜者强</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C.人生有趣心常乐，不羡王侯食万钱          D.三军可夺帅也，匹夫不可夺志也</w:t>
      </w:r>
    </w:p>
    <w:p w:rsidR="003315EA" w:rsidRDefault="003315EA">
      <w:pPr>
        <w:spacing w:line="400" w:lineRule="exact"/>
        <w:ind w:firstLineChars="100" w:firstLine="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17.“一带一路”倡议为我国的发展带来了新的机遇,也迎来了许多外国朋友。“有朋自远方来,不亦乐乎。”在与世界友人的交往中,下列做法不可取的是</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 以平等的态度进行交流与对话     B. 尊重差异、理解不同、尊重不同文化的多样性</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C. 交往过程以我为主，为我所用     D. 传递中国声音、讲好中国故事、展现中国风貌</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18.“</w:t>
      </w:r>
      <w:r>
        <w:rPr>
          <w:rFonts w:asciiTheme="minorEastAsia" w:hAnsiTheme="minorEastAsia" w:cs="宋体"/>
          <w:sz w:val="24"/>
        </w:rPr>
        <w:t>如果你不能成为一棵大树，就做灌木一丛</w:t>
      </w:r>
      <w:r>
        <w:rPr>
          <w:rFonts w:asciiTheme="minorEastAsia" w:hAnsiTheme="minorEastAsia" w:cs="宋体" w:hint="eastAsia"/>
          <w:sz w:val="24"/>
        </w:rPr>
        <w:t>；</w:t>
      </w:r>
      <w:r>
        <w:rPr>
          <w:rFonts w:asciiTheme="minorEastAsia" w:hAnsiTheme="minorEastAsia" w:cs="宋体"/>
          <w:sz w:val="24"/>
        </w:rPr>
        <w:t>如果你不能成为一丛灌木，就做一片绿草，让公路上也有几分欢娱。”这首小诗寓示我们</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A.要正确认识自我，给自己恰当的定位B.要坚持用发展的眼光看自己</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C.要发掘自身潜能，不断提高自身素质D.要按他人的建议来发展自己</w:t>
      </w:r>
    </w:p>
    <w:p w:rsidR="003315EA" w:rsidRDefault="003315EA">
      <w:pPr>
        <w:spacing w:line="400" w:lineRule="exact"/>
        <w:ind w:firstLineChars="100" w:firstLine="240"/>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19.</w:t>
      </w:r>
      <w:r>
        <w:rPr>
          <w:rFonts w:asciiTheme="minorEastAsia" w:hAnsiTheme="minorEastAsia" w:cs="宋体"/>
          <w:sz w:val="24"/>
        </w:rPr>
        <w:t>荣登“江苏好人榜”的宿迁好人陈金梅是一名环卫工人。近30年来，她先后磨坏了</w:t>
      </w:r>
      <w:r>
        <w:rPr>
          <w:rFonts w:asciiTheme="minorEastAsia" w:hAnsiTheme="minorEastAsia" w:cs="宋体" w:hint="eastAsia"/>
          <w:sz w:val="24"/>
        </w:rPr>
        <w:t>4</w:t>
      </w:r>
      <w:r>
        <w:rPr>
          <w:rFonts w:asciiTheme="minorEastAsia" w:hAnsiTheme="minorEastAsia" w:cs="宋体"/>
          <w:sz w:val="24"/>
        </w:rPr>
        <w:t>00多双鞋。她负责的路面通常都是居住小区最密集、商业广场最多的路段，而她总是能将包干区变为免检“产品”。她把普通的环卫工作做到了极致。陈金梅的行为告诉我们</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①从</w:t>
      </w:r>
      <w:r>
        <w:rPr>
          <w:rFonts w:asciiTheme="minorEastAsia" w:hAnsiTheme="minorEastAsia" w:cs="宋体" w:hint="eastAsia"/>
          <w:sz w:val="24"/>
        </w:rPr>
        <w:t>平凡</w:t>
      </w:r>
      <w:r>
        <w:rPr>
          <w:rFonts w:asciiTheme="minorEastAsia" w:hAnsiTheme="minorEastAsia" w:cs="宋体"/>
          <w:sz w:val="24"/>
        </w:rPr>
        <w:t>小事做起，也能对社会有大贡献</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②</w:t>
      </w:r>
      <w:r>
        <w:rPr>
          <w:rFonts w:asciiTheme="minorEastAsia" w:hAnsiTheme="minorEastAsia" w:cs="宋体" w:hint="eastAsia"/>
          <w:sz w:val="24"/>
        </w:rPr>
        <w:t>应该</w:t>
      </w:r>
      <w:r>
        <w:rPr>
          <w:rFonts w:asciiTheme="minorEastAsia" w:hAnsiTheme="minorEastAsia" w:cs="宋体"/>
          <w:sz w:val="24"/>
        </w:rPr>
        <w:t>做自己不感兴趣却有长远意义的事</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③有意义的生活，应对他人、社会</w:t>
      </w:r>
      <w:r>
        <w:rPr>
          <w:rFonts w:asciiTheme="minorEastAsia" w:hAnsiTheme="minorEastAsia" w:cs="宋体" w:hint="eastAsia"/>
          <w:sz w:val="24"/>
        </w:rPr>
        <w:t>作</w:t>
      </w:r>
      <w:r>
        <w:rPr>
          <w:rFonts w:asciiTheme="minorEastAsia" w:hAnsiTheme="minorEastAsia" w:cs="宋体"/>
          <w:sz w:val="24"/>
        </w:rPr>
        <w:t>贡献</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④要</w:t>
      </w:r>
      <w:r>
        <w:rPr>
          <w:rFonts w:asciiTheme="minorEastAsia" w:hAnsiTheme="minorEastAsia" w:cs="宋体" w:hint="eastAsia"/>
          <w:sz w:val="24"/>
        </w:rPr>
        <w:t>努力</w:t>
      </w:r>
      <w:r>
        <w:rPr>
          <w:rFonts w:asciiTheme="minorEastAsia" w:hAnsiTheme="minorEastAsia" w:cs="宋体"/>
          <w:sz w:val="24"/>
        </w:rPr>
        <w:t>亲近社会，服务社会</w:t>
      </w:r>
      <w:r>
        <w:rPr>
          <w:rFonts w:asciiTheme="minorEastAsia" w:hAnsiTheme="minorEastAsia" w:cs="宋体" w:hint="eastAsia"/>
          <w:sz w:val="24"/>
        </w:rPr>
        <w:t>，奉献社会</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hint="eastAsia"/>
          <w:sz w:val="24"/>
        </w:rPr>
        <w:t>A.</w:t>
      </w:r>
      <w:r>
        <w:rPr>
          <w:rFonts w:asciiTheme="minorEastAsia" w:hAnsiTheme="minorEastAsia" w:cs="宋体"/>
          <w:sz w:val="24"/>
        </w:rPr>
        <w:t>①③④B.①②④C.①②③D.②③④</w:t>
      </w:r>
    </w:p>
    <w:p w:rsidR="003315EA" w:rsidRDefault="003315EA">
      <w:pPr>
        <w:spacing w:line="400" w:lineRule="exact"/>
        <w:rPr>
          <w:rFonts w:asciiTheme="minorEastAsia" w:hAnsiTheme="minorEastAsia" w:cs="宋体"/>
          <w:sz w:val="24"/>
        </w:rPr>
      </w:pPr>
    </w:p>
    <w:p w:rsidR="003315EA" w:rsidRDefault="000800A8">
      <w:pPr>
        <w:spacing w:line="400" w:lineRule="exact"/>
        <w:ind w:left="240" w:hangingChars="100" w:hanging="240"/>
        <w:rPr>
          <w:rFonts w:asciiTheme="minorEastAsia" w:hAnsiTheme="minorEastAsia" w:cs="宋体"/>
          <w:sz w:val="24"/>
        </w:rPr>
      </w:pPr>
      <w:r>
        <w:rPr>
          <w:rFonts w:asciiTheme="minorEastAsia" w:hAnsiTheme="minorEastAsia" w:cs="宋体" w:hint="eastAsia"/>
          <w:sz w:val="24"/>
        </w:rPr>
        <w:t>20.</w:t>
      </w:r>
      <w:r>
        <w:rPr>
          <w:rFonts w:asciiTheme="minorEastAsia" w:hAnsiTheme="minorEastAsia" w:cs="宋体"/>
          <w:sz w:val="24"/>
        </w:rPr>
        <w:t>著名化学家李比希上小学时，有一天，校长问他:“你将来打算干什么呢？”他响亮地回答:“我想当一名化学家。”为了追求自己的梦想，他坚持不懈地向着自己定下的标前进，终于成为著名的化学家。这主要说明</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A.少年的梦想都反映了积极向上的生活态度B.少年的梦想要与</w:t>
      </w:r>
      <w:r>
        <w:rPr>
          <w:rFonts w:asciiTheme="minorEastAsia" w:hAnsiTheme="minorEastAsia" w:cs="宋体" w:hint="eastAsia"/>
          <w:sz w:val="24"/>
        </w:rPr>
        <w:t>当今</w:t>
      </w:r>
      <w:r>
        <w:rPr>
          <w:rFonts w:asciiTheme="minorEastAsia" w:hAnsiTheme="minorEastAsia" w:cs="宋体"/>
          <w:sz w:val="24"/>
        </w:rPr>
        <w:t>时代的脉搏紧密相连</w:t>
      </w:r>
    </w:p>
    <w:p w:rsidR="003315EA" w:rsidRDefault="000800A8">
      <w:pPr>
        <w:spacing w:line="400" w:lineRule="exact"/>
        <w:ind w:firstLineChars="100" w:firstLine="240"/>
        <w:rPr>
          <w:rFonts w:asciiTheme="minorEastAsia" w:hAnsiTheme="minorEastAsia" w:cs="宋体"/>
          <w:sz w:val="24"/>
        </w:rPr>
      </w:pPr>
      <w:r>
        <w:rPr>
          <w:rFonts w:asciiTheme="minorEastAsia" w:hAnsiTheme="minorEastAsia" w:cs="宋体"/>
          <w:sz w:val="24"/>
        </w:rPr>
        <w:t>C.少年的梦想要与个人的人生目标紧密相连D.只要人生目标明确</w:t>
      </w:r>
      <w:r>
        <w:rPr>
          <w:rFonts w:asciiTheme="minorEastAsia" w:hAnsiTheme="minorEastAsia" w:cs="宋体" w:hint="eastAsia"/>
          <w:sz w:val="24"/>
        </w:rPr>
        <w:t>，</w:t>
      </w:r>
      <w:r>
        <w:rPr>
          <w:rFonts w:asciiTheme="minorEastAsia" w:hAnsiTheme="minorEastAsia" w:cs="宋体"/>
          <w:sz w:val="24"/>
        </w:rPr>
        <w:t>就一定能够实现梦想</w:t>
      </w:r>
    </w:p>
    <w:p w:rsidR="003315EA" w:rsidRDefault="003315EA" w:rsidP="002652FE">
      <w:pPr>
        <w:spacing w:line="400" w:lineRule="exact"/>
        <w:rPr>
          <w:rFonts w:asciiTheme="minorEastAsia" w:hAnsiTheme="minorEastAsia" w:cs="宋体" w:hint="eastAsia"/>
          <w:sz w:val="24"/>
        </w:rPr>
      </w:pPr>
    </w:p>
    <w:p w:rsidR="002652FE" w:rsidRDefault="002652FE" w:rsidP="002652FE">
      <w:pPr>
        <w:spacing w:line="400" w:lineRule="exact"/>
        <w:rPr>
          <w:rFonts w:asciiTheme="minorEastAsia" w:hAnsiTheme="minorEastAsia" w:cs="宋体" w:hint="eastAsia"/>
          <w:sz w:val="24"/>
        </w:rPr>
      </w:pPr>
    </w:p>
    <w:p w:rsidR="002652FE" w:rsidRDefault="002652FE" w:rsidP="002652FE">
      <w:pPr>
        <w:rPr>
          <w:rFonts w:ascii="黑体" w:eastAsia="黑体" w:hAnsi="黑体" w:cs="Arial"/>
          <w:b/>
          <w:sz w:val="28"/>
          <w:szCs w:val="28"/>
        </w:rPr>
      </w:pPr>
      <w:r>
        <w:rPr>
          <w:rFonts w:ascii="黑体" w:eastAsia="黑体" w:hAnsi="黑体" w:cs="Arial" w:hint="eastAsia"/>
          <w:b/>
          <w:sz w:val="28"/>
          <w:szCs w:val="28"/>
        </w:rPr>
        <w:lastRenderedPageBreak/>
        <w:t>九年级《道德与法治》下册第三单元《走向未来的少年》选择题专练（20200223）</w:t>
      </w:r>
    </w:p>
    <w:p w:rsidR="002652FE" w:rsidRDefault="002652FE" w:rsidP="002652FE">
      <w:pPr>
        <w:ind w:firstLineChars="740" w:firstLine="1560"/>
        <w:rPr>
          <w:rFonts w:ascii="宋体" w:hAnsi="宋体"/>
          <w:b/>
          <w:bCs/>
          <w:szCs w:val="21"/>
        </w:rPr>
      </w:pPr>
      <w:r>
        <w:rPr>
          <w:rFonts w:ascii="宋体" w:hAnsi="宋体" w:hint="eastAsia"/>
          <w:b/>
          <w:bCs/>
          <w:szCs w:val="21"/>
        </w:rPr>
        <w:t>班级：_______   学号：_______ 　姓名：_______　  成绩：________</w:t>
      </w:r>
    </w:p>
    <w:p w:rsidR="002652FE" w:rsidRDefault="002652FE" w:rsidP="002652FE">
      <w:pPr>
        <w:rPr>
          <w:rFonts w:ascii="宋体" w:hAnsi="宋体"/>
          <w:b/>
          <w:bCs/>
          <w:sz w:val="24"/>
        </w:rPr>
      </w:pPr>
      <w:r>
        <w:rPr>
          <w:rFonts w:ascii="宋体" w:hAnsi="宋体" w:hint="eastAsia"/>
          <w:b/>
          <w:szCs w:val="21"/>
        </w:rPr>
        <w:t>一、单项选择题：四个选项中，只有一项最符合题意。每题2分，20题共60分。请将答案填入表格中。</w:t>
      </w:r>
    </w:p>
    <w:tbl>
      <w:tblPr>
        <w:tblStyle w:val="a6"/>
        <w:tblpPr w:leftFromText="180" w:rightFromText="180" w:vertAnchor="text" w:horzAnchor="page" w:tblpX="1539" w:tblpY="198"/>
        <w:tblOverlap w:val="never"/>
        <w:tblW w:w="8960" w:type="dxa"/>
        <w:tblLayout w:type="fixed"/>
        <w:tblLook w:val="04A0"/>
      </w:tblPr>
      <w:tblGrid>
        <w:gridCol w:w="830"/>
        <w:gridCol w:w="813"/>
        <w:gridCol w:w="813"/>
        <w:gridCol w:w="813"/>
        <w:gridCol w:w="813"/>
        <w:gridCol w:w="813"/>
        <w:gridCol w:w="813"/>
        <w:gridCol w:w="813"/>
        <w:gridCol w:w="813"/>
        <w:gridCol w:w="813"/>
        <w:gridCol w:w="813"/>
      </w:tblGrid>
      <w:tr w:rsidR="002652FE" w:rsidTr="00D731B9">
        <w:trPr>
          <w:trHeight w:val="445"/>
        </w:trPr>
        <w:tc>
          <w:tcPr>
            <w:tcW w:w="830" w:type="dxa"/>
          </w:tcPr>
          <w:p w:rsidR="002652FE" w:rsidRDefault="002652FE" w:rsidP="00D731B9">
            <w:pPr>
              <w:spacing w:line="360" w:lineRule="auto"/>
              <w:jc w:val="center"/>
              <w:rPr>
                <w:rFonts w:ascii="宋体" w:hAnsi="宋体"/>
                <w:b/>
                <w:sz w:val="22"/>
              </w:rPr>
            </w:pPr>
            <w:r>
              <w:rPr>
                <w:rFonts w:ascii="宋体" w:hAnsi="宋体" w:hint="eastAsia"/>
                <w:b/>
                <w:sz w:val="22"/>
              </w:rPr>
              <w:t>题号</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2</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3</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4</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5</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6</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7</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8</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9</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10</w:t>
            </w:r>
          </w:p>
        </w:tc>
      </w:tr>
      <w:tr w:rsidR="002652FE" w:rsidTr="00D731B9">
        <w:trPr>
          <w:trHeight w:val="445"/>
        </w:trPr>
        <w:tc>
          <w:tcPr>
            <w:tcW w:w="830" w:type="dxa"/>
          </w:tcPr>
          <w:p w:rsidR="002652FE" w:rsidRDefault="002652FE" w:rsidP="00D731B9">
            <w:pPr>
              <w:spacing w:line="360" w:lineRule="auto"/>
              <w:jc w:val="center"/>
              <w:rPr>
                <w:rFonts w:ascii="宋体" w:hAnsi="宋体"/>
                <w:b/>
                <w:sz w:val="22"/>
              </w:rPr>
            </w:pPr>
            <w:r>
              <w:rPr>
                <w:rFonts w:ascii="宋体" w:hAnsi="宋体" w:hint="eastAsia"/>
                <w:b/>
                <w:sz w:val="22"/>
              </w:rPr>
              <w:t>答案</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B</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D</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D</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B</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B</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A</w:t>
            </w:r>
          </w:p>
        </w:tc>
      </w:tr>
      <w:tr w:rsidR="002652FE" w:rsidTr="00D731B9">
        <w:trPr>
          <w:trHeight w:val="467"/>
        </w:trPr>
        <w:tc>
          <w:tcPr>
            <w:tcW w:w="830" w:type="dxa"/>
          </w:tcPr>
          <w:p w:rsidR="002652FE" w:rsidRDefault="002652FE" w:rsidP="00D731B9">
            <w:pPr>
              <w:spacing w:line="360" w:lineRule="auto"/>
              <w:jc w:val="center"/>
              <w:rPr>
                <w:rFonts w:ascii="宋体" w:hAnsi="宋体"/>
                <w:b/>
                <w:sz w:val="22"/>
              </w:rPr>
            </w:pPr>
            <w:r>
              <w:rPr>
                <w:rFonts w:ascii="宋体" w:hAnsi="宋体" w:hint="eastAsia"/>
                <w:b/>
                <w:sz w:val="22"/>
              </w:rPr>
              <w:t>题号</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11</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12</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13</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14</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15</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16</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17</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18</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19</w:t>
            </w:r>
          </w:p>
        </w:tc>
        <w:tc>
          <w:tcPr>
            <w:tcW w:w="813" w:type="dxa"/>
          </w:tcPr>
          <w:p w:rsidR="002652FE" w:rsidRDefault="002652FE" w:rsidP="00D731B9">
            <w:pPr>
              <w:spacing w:line="360" w:lineRule="auto"/>
              <w:jc w:val="center"/>
              <w:rPr>
                <w:rFonts w:ascii="宋体" w:hAnsi="宋体"/>
                <w:b/>
                <w:sz w:val="22"/>
              </w:rPr>
            </w:pPr>
            <w:r>
              <w:rPr>
                <w:rFonts w:ascii="宋体" w:hAnsi="宋体" w:hint="eastAsia"/>
                <w:b/>
                <w:sz w:val="22"/>
              </w:rPr>
              <w:t>20</w:t>
            </w:r>
          </w:p>
        </w:tc>
      </w:tr>
      <w:tr w:rsidR="002652FE" w:rsidTr="00D731B9">
        <w:trPr>
          <w:trHeight w:val="467"/>
        </w:trPr>
        <w:tc>
          <w:tcPr>
            <w:tcW w:w="830" w:type="dxa"/>
          </w:tcPr>
          <w:p w:rsidR="002652FE" w:rsidRDefault="002652FE" w:rsidP="00D731B9">
            <w:pPr>
              <w:spacing w:line="360" w:lineRule="auto"/>
              <w:jc w:val="center"/>
              <w:rPr>
                <w:rFonts w:ascii="宋体" w:hAnsi="宋体"/>
                <w:b/>
                <w:sz w:val="22"/>
              </w:rPr>
            </w:pPr>
            <w:r>
              <w:rPr>
                <w:rFonts w:ascii="宋体" w:hAnsi="宋体" w:hint="eastAsia"/>
                <w:b/>
                <w:sz w:val="22"/>
              </w:rPr>
              <w:t>答案</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B</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B</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D</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A</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A</w:t>
            </w:r>
          </w:p>
        </w:tc>
        <w:tc>
          <w:tcPr>
            <w:tcW w:w="813" w:type="dxa"/>
          </w:tcPr>
          <w:p w:rsidR="002652FE" w:rsidRDefault="002652FE" w:rsidP="00D731B9">
            <w:pPr>
              <w:spacing w:line="360" w:lineRule="auto"/>
              <w:jc w:val="center"/>
              <w:rPr>
                <w:rFonts w:ascii="宋体" w:hAnsi="宋体"/>
                <w:b/>
                <w:color w:val="FF0000"/>
                <w:sz w:val="24"/>
                <w:szCs w:val="28"/>
              </w:rPr>
            </w:pPr>
            <w:r>
              <w:rPr>
                <w:rFonts w:ascii="宋体" w:hAnsi="宋体" w:hint="eastAsia"/>
                <w:b/>
                <w:color w:val="FF0000"/>
                <w:sz w:val="24"/>
                <w:szCs w:val="28"/>
              </w:rPr>
              <w:t>C</w:t>
            </w:r>
          </w:p>
        </w:tc>
      </w:tr>
    </w:tbl>
    <w:p w:rsidR="002652FE" w:rsidRDefault="002652FE" w:rsidP="002652FE">
      <w:pPr>
        <w:rPr>
          <w:rFonts w:ascii="宋体" w:hAnsi="宋体"/>
          <w:b/>
          <w:bCs/>
          <w:szCs w:val="21"/>
        </w:rPr>
      </w:pPr>
    </w:p>
    <w:p w:rsidR="002652FE" w:rsidRDefault="002652FE" w:rsidP="002652FE">
      <w:pPr>
        <w:spacing w:line="400" w:lineRule="exact"/>
        <w:rPr>
          <w:rFonts w:asciiTheme="minorEastAsia" w:hAnsiTheme="minorEastAsia" w:cs="宋体"/>
          <w:sz w:val="24"/>
        </w:rPr>
      </w:pPr>
    </w:p>
    <w:sectPr w:rsidR="002652FE" w:rsidSect="003315EA">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1B2" w:rsidRDefault="00F231B2" w:rsidP="003315EA">
      <w:r>
        <w:separator/>
      </w:r>
    </w:p>
  </w:endnote>
  <w:endnote w:type="continuationSeparator" w:id="1">
    <w:p w:rsidR="00F231B2" w:rsidRDefault="00F231B2" w:rsidP="003315EA">
      <w:r>
        <w:continuationSeparator/>
      </w:r>
    </w:p>
  </w:endnote>
</w:endnotes>
</file>

<file path=word/fontTable.xml><?xml version="1.0" encoding="utf-8"?>
<w:fonts xmlns:r="http://schemas.openxmlformats.org/officeDocument/2006/relationships" xmlns:w="http://schemas.openxmlformats.org/wordprocessingml/2006/main">
  <w:font w:name="Time New Romans">
    <w:altName w:val="Arial Unicode MS"/>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EA" w:rsidRDefault="00BF1E8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3315EA" w:rsidRDefault="00BF1E87">
                <w:pPr>
                  <w:pStyle w:val="a3"/>
                </w:pPr>
                <w:r>
                  <w:rPr>
                    <w:rFonts w:hint="eastAsia"/>
                  </w:rPr>
                  <w:fldChar w:fldCharType="begin"/>
                </w:r>
                <w:r w:rsidR="000800A8">
                  <w:rPr>
                    <w:rFonts w:hint="eastAsia"/>
                  </w:rPr>
                  <w:instrText xml:space="preserve"> PAGE  \* MERGEFORMAT </w:instrText>
                </w:r>
                <w:r>
                  <w:rPr>
                    <w:rFonts w:hint="eastAsia"/>
                  </w:rPr>
                  <w:fldChar w:fldCharType="separate"/>
                </w:r>
                <w:r w:rsidR="002652FE">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1B2" w:rsidRDefault="00F231B2" w:rsidP="003315EA">
      <w:r>
        <w:separator/>
      </w:r>
    </w:p>
  </w:footnote>
  <w:footnote w:type="continuationSeparator" w:id="1">
    <w:p w:rsidR="00F231B2" w:rsidRDefault="00F231B2" w:rsidP="00331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54B041"/>
    <w:multiLevelType w:val="singleLevel"/>
    <w:tmpl w:val="9854B041"/>
    <w:lvl w:ilvl="0">
      <w:start w:val="1"/>
      <w:numFmt w:val="upperLetter"/>
      <w:suff w:val="space"/>
      <w:lvlText w:val="%1."/>
      <w:lvlJc w:val="left"/>
    </w:lvl>
  </w:abstractNum>
  <w:abstractNum w:abstractNumId="1">
    <w:nsid w:val="F75971FC"/>
    <w:multiLevelType w:val="singleLevel"/>
    <w:tmpl w:val="F75971FC"/>
    <w:lvl w:ilvl="0">
      <w:start w:val="1"/>
      <w:numFmt w:val="upperLetter"/>
      <w:suff w:val="space"/>
      <w:lvlText w:val="%1."/>
      <w:lvlJc w:val="left"/>
    </w:lvl>
  </w:abstractNum>
  <w:abstractNum w:abstractNumId="2">
    <w:nsid w:val="6206658D"/>
    <w:multiLevelType w:val="singleLevel"/>
    <w:tmpl w:val="6206658D"/>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5EA"/>
    <w:rsid w:val="000800A8"/>
    <w:rsid w:val="002652FE"/>
    <w:rsid w:val="003315EA"/>
    <w:rsid w:val="006B4A23"/>
    <w:rsid w:val="008D6F32"/>
    <w:rsid w:val="00BF1E87"/>
    <w:rsid w:val="00F231B2"/>
    <w:rsid w:val="24CF5792"/>
    <w:rsid w:val="34DF6D29"/>
    <w:rsid w:val="60EF7C86"/>
    <w:rsid w:val="68C652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 New Romans" w:eastAsia="宋体" w:hAnsi="Time New Romans"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5E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315EA"/>
    <w:pPr>
      <w:tabs>
        <w:tab w:val="center" w:pos="4153"/>
        <w:tab w:val="right" w:pos="8306"/>
      </w:tabs>
      <w:snapToGrid w:val="0"/>
      <w:jc w:val="left"/>
    </w:pPr>
    <w:rPr>
      <w:sz w:val="18"/>
    </w:rPr>
  </w:style>
  <w:style w:type="paragraph" w:styleId="a4">
    <w:name w:val="header"/>
    <w:basedOn w:val="a"/>
    <w:rsid w:val="003315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3315EA"/>
    <w:pPr>
      <w:spacing w:beforeAutospacing="1" w:afterAutospacing="1"/>
      <w:jc w:val="left"/>
    </w:pPr>
    <w:rPr>
      <w:kern w:val="0"/>
      <w:sz w:val="24"/>
    </w:rPr>
  </w:style>
  <w:style w:type="table" w:styleId="a6">
    <w:name w:val="Table Grid"/>
    <w:basedOn w:val="a1"/>
    <w:uiPriority w:val="59"/>
    <w:qFormat/>
    <w:rsid w:val="00331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622</Words>
  <Characters>3549</Characters>
  <Application>Microsoft Office Word</Application>
  <DocSecurity>0</DocSecurity>
  <Lines>29</Lines>
  <Paragraphs>8</Paragraphs>
  <ScaleCrop>false</ScaleCrop>
  <Company>MS</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2020-02-23T04:17:00Z</dcterms:created>
  <dcterms:modified xsi:type="dcterms:W3CDTF">2020-02-23T04:22:00Z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